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CA9D0" w14:textId="77777777" w:rsidR="00CE3E4E" w:rsidRDefault="00CE3E4E" w:rsidP="00CE3E4E">
      <w:pPr>
        <w:shd w:val="clear" w:color="auto" w:fill="FFFFFF"/>
        <w:spacing w:after="0" w:line="240" w:lineRule="auto"/>
        <w:ind w:firstLine="720"/>
        <w:textAlignment w:val="baseline"/>
        <w:rPr>
          <w:rFonts w:ascii="Trebuchet MS" w:eastAsia="Times New Roman" w:hAnsi="Trebuchet MS" w:cs="Segoe UI"/>
          <w:sz w:val="24"/>
          <w:szCs w:val="24"/>
        </w:rPr>
      </w:pPr>
    </w:p>
    <w:p w14:paraId="229B56EC" w14:textId="77777777" w:rsidR="00CE3E4E" w:rsidRPr="00FA420C" w:rsidRDefault="00CE3E4E" w:rsidP="00CE3E4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FA420C">
        <w:rPr>
          <w:rFonts w:ascii="Trade Gothic LT Com" w:eastAsia="Times New Roman" w:hAnsi="Trade Gothic LT Com" w:cs="Segoe UI"/>
          <w:b/>
          <w:bCs/>
          <w:color w:val="000000"/>
        </w:rPr>
        <w:t>Summary Module I: Participation and networking</w:t>
      </w:r>
      <w:r w:rsidRPr="00FA420C">
        <w:rPr>
          <w:rFonts w:ascii="Trade Gothic LT Com" w:eastAsia="Times New Roman" w:hAnsi="Trade Gothic LT Com" w:cs="Segoe UI"/>
          <w:color w:val="000000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735"/>
        <w:gridCol w:w="855"/>
        <w:gridCol w:w="690"/>
      </w:tblGrid>
      <w:tr w:rsidR="00CE3E4E" w:rsidRPr="00FA420C" w14:paraId="7A8726AF" w14:textId="77777777" w:rsidTr="006C0059">
        <w:tc>
          <w:tcPr>
            <w:tcW w:w="4650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6264B7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</w:rPr>
              <w:t>Area of analysis</w:t>
            </w: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735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14:paraId="25BE972D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Low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hideMark/>
          </w:tcPr>
          <w:p w14:paraId="1BBA52E5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Medium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92D050"/>
            <w:hideMark/>
          </w:tcPr>
          <w:p w14:paraId="560AE1D9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High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</w:tr>
      <w:tr w:rsidR="00CE3E4E" w:rsidRPr="00FA420C" w14:paraId="15AF9EB1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E3F426" w14:textId="77777777" w:rsidR="00CE3E4E" w:rsidRPr="00FA420C" w:rsidRDefault="00CE3E4E" w:rsidP="006C0059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I.1 Participation of women, men, girls, boys, communities 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1A10ED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0813A4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2CE62F41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5A4AEA15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67AA1F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I.2 Gender sensitivity 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F6151E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950008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5A2F0E78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16DEBA74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031554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I.3 Cooperation with other stakeholders 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55E7FF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B1E91F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124908AE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40B0CA0A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79A3B34D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I.4 Involvement in development policy design 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182295E6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01DD5507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  <w:hideMark/>
          </w:tcPr>
          <w:p w14:paraId="23139110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</w:tbl>
    <w:p w14:paraId="5943A717" w14:textId="77777777" w:rsidR="00CE3E4E" w:rsidRDefault="00CE3E4E" w:rsidP="00CE3E4E">
      <w:pPr>
        <w:shd w:val="clear" w:color="auto" w:fill="FFFFFF"/>
        <w:spacing w:after="0" w:line="240" w:lineRule="auto"/>
        <w:textAlignment w:val="baseline"/>
        <w:rPr>
          <w:rFonts w:ascii="Trebuchet MS" w:eastAsia="Times New Roman" w:hAnsi="Trebuchet MS" w:cs="Segoe UI"/>
          <w:sz w:val="24"/>
          <w:szCs w:val="24"/>
        </w:rPr>
      </w:pPr>
    </w:p>
    <w:p w14:paraId="136E05CF" w14:textId="77777777" w:rsidR="00CE3E4E" w:rsidRDefault="00CE3E4E" w:rsidP="00CE3E4E">
      <w:pPr>
        <w:shd w:val="clear" w:color="auto" w:fill="FFFFFF"/>
        <w:spacing w:after="0" w:line="240" w:lineRule="auto"/>
        <w:textAlignment w:val="baseline"/>
        <w:rPr>
          <w:rFonts w:ascii="Trebuchet MS" w:eastAsia="Times New Roman" w:hAnsi="Trebuchet MS" w:cs="Segoe UI"/>
          <w:sz w:val="24"/>
          <w:szCs w:val="24"/>
        </w:rPr>
      </w:pPr>
    </w:p>
    <w:p w14:paraId="7EE1919D" w14:textId="77777777" w:rsidR="00CE3E4E" w:rsidRPr="00FA420C" w:rsidRDefault="00CE3E4E" w:rsidP="00CE3E4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FA420C">
        <w:rPr>
          <w:rFonts w:ascii="Trade Gothic LT Com" w:eastAsia="Times New Roman" w:hAnsi="Trade Gothic LT Com" w:cs="Segoe UI"/>
          <w:b/>
          <w:bCs/>
          <w:color w:val="000000"/>
        </w:rPr>
        <w:t>Summary Module II: Program and human resource management</w:t>
      </w:r>
      <w:r w:rsidRPr="00FA420C">
        <w:rPr>
          <w:rFonts w:ascii="Trade Gothic LT Com" w:eastAsia="Times New Roman" w:hAnsi="Trade Gothic LT Com" w:cs="Segoe UI"/>
          <w:color w:val="000000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705"/>
        <w:gridCol w:w="840"/>
        <w:gridCol w:w="705"/>
      </w:tblGrid>
      <w:tr w:rsidR="00CE3E4E" w:rsidRPr="00FA420C" w14:paraId="70312A52" w14:textId="77777777" w:rsidTr="006C0059">
        <w:tc>
          <w:tcPr>
            <w:tcW w:w="4650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9C35D0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</w:rPr>
              <w:t>Area of analysis</w:t>
            </w: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705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14:paraId="39C9371E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Low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hideMark/>
          </w:tcPr>
          <w:p w14:paraId="77544978" w14:textId="77777777" w:rsidR="00CE3E4E" w:rsidRPr="00FA420C" w:rsidRDefault="00CE3E4E" w:rsidP="006C0059">
            <w:pPr>
              <w:spacing w:after="0" w:line="240" w:lineRule="auto"/>
              <w:ind w:right="-12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Medium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92D050"/>
            <w:hideMark/>
          </w:tcPr>
          <w:p w14:paraId="77937D0C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High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</w:tr>
      <w:tr w:rsidR="00CE3E4E" w:rsidRPr="00FA420C" w14:paraId="74223EEC" w14:textId="77777777" w:rsidTr="006C0059">
        <w:trPr>
          <w:trHeight w:val="315"/>
        </w:trPr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317A76" w14:textId="77777777" w:rsidR="00CE3E4E" w:rsidRPr="00FA420C" w:rsidRDefault="00CE3E4E" w:rsidP="006C0059">
            <w:pPr>
              <w:spacing w:after="0" w:line="240" w:lineRule="auto"/>
              <w:ind w:left="285" w:hanging="270"/>
              <w:textAlignment w:val="baseline"/>
              <w:rPr>
                <w:rFonts w:ascii="Times New Roman" w:eastAsia="Times New Roman" w:hAnsi="Times New Roman" w:cs="Times New Roman"/>
                <w:color w:val="2F5496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II.1 Mission, objectives, and values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33BF48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3E12C2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0E628202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1B98CE75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D4C66A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II.2 Management and resources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CCB2E3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F79B44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060C294B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74CC5359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35186C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II.3 Human resources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F6D0BC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B28C8B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0EC69EF2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0B94D520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A66854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II.4 Project management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FD470A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9B3362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7B0F0DE4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2B9DCDE7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C0D250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II.5 Project quality assurance/MEAL practices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512EE9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819768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1A9A46E0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1012FA0E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F0D82E" w14:textId="77777777" w:rsidR="00CE3E4E" w:rsidRPr="00FA420C" w:rsidRDefault="00CE3E4E" w:rsidP="006C0059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II.6 Code of conduct / complaints response mechanism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A23E91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47230F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4018BCE2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3FEF1778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0F974B" w14:textId="77777777" w:rsidR="00CE3E4E" w:rsidRPr="00FA420C" w:rsidRDefault="00CE3E4E" w:rsidP="006C0059">
            <w:pPr>
              <w:spacing w:after="0" w:line="240" w:lineRule="auto"/>
              <w:ind w:left="30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Checklist Compliance, if applied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2BF887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EA3C8A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0A2170BF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68CBC6DF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52642664" w14:textId="77777777" w:rsidR="00CE3E4E" w:rsidRPr="00FA420C" w:rsidRDefault="00CE3E4E" w:rsidP="006C0059">
            <w:pPr>
              <w:spacing w:after="0" w:line="240" w:lineRule="auto"/>
              <w:ind w:left="30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Checklist Safe programs, if applied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6721B553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133619AE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  <w:hideMark/>
          </w:tcPr>
          <w:p w14:paraId="1D83EA9A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</w:tbl>
    <w:p w14:paraId="6C994A4D" w14:textId="77777777" w:rsidR="00CE3E4E" w:rsidRDefault="00CE3E4E" w:rsidP="00CE3E4E">
      <w:pPr>
        <w:shd w:val="clear" w:color="auto" w:fill="FFFFFF"/>
        <w:spacing w:after="0" w:line="240" w:lineRule="auto"/>
        <w:textAlignment w:val="baseline"/>
        <w:rPr>
          <w:rFonts w:ascii="Trebuchet MS" w:eastAsia="Times New Roman" w:hAnsi="Trebuchet MS" w:cs="Segoe UI"/>
          <w:sz w:val="24"/>
          <w:szCs w:val="24"/>
        </w:rPr>
      </w:pPr>
    </w:p>
    <w:p w14:paraId="4FC45E63" w14:textId="77777777" w:rsidR="00CE3E4E" w:rsidRDefault="00CE3E4E" w:rsidP="00CE3E4E">
      <w:pPr>
        <w:shd w:val="clear" w:color="auto" w:fill="FFFFFF"/>
        <w:spacing w:after="0" w:line="240" w:lineRule="auto"/>
        <w:textAlignment w:val="baseline"/>
        <w:rPr>
          <w:rFonts w:ascii="Trebuchet MS" w:eastAsia="Times New Roman" w:hAnsi="Trebuchet MS"/>
          <w:sz w:val="24"/>
          <w:szCs w:val="24"/>
        </w:rPr>
      </w:pPr>
    </w:p>
    <w:p w14:paraId="3B65E3E4" w14:textId="77777777" w:rsidR="00CE3E4E" w:rsidRPr="00FA420C" w:rsidRDefault="00CE3E4E" w:rsidP="00CE3E4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FA420C">
        <w:rPr>
          <w:rFonts w:ascii="Trade Gothic LT Com" w:eastAsia="Times New Roman" w:hAnsi="Trade Gothic LT Com" w:cs="Segoe UI"/>
          <w:b/>
          <w:bCs/>
          <w:color w:val="000000"/>
        </w:rPr>
        <w:t>Summary Module III: Sector expertise and learning</w:t>
      </w:r>
      <w:r w:rsidRPr="00FA420C">
        <w:rPr>
          <w:rFonts w:ascii="Trade Gothic LT Com" w:eastAsia="Times New Roman" w:hAnsi="Trade Gothic LT Com" w:cs="Segoe UI"/>
          <w:color w:val="000000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555"/>
        <w:gridCol w:w="990"/>
        <w:gridCol w:w="855"/>
      </w:tblGrid>
      <w:tr w:rsidR="00CE3E4E" w:rsidRPr="00FA420C" w14:paraId="6EC34F20" w14:textId="77777777" w:rsidTr="006C0059">
        <w:tc>
          <w:tcPr>
            <w:tcW w:w="4650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E47932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</w:rPr>
              <w:t>Area of analysis</w:t>
            </w: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555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14:paraId="2E0A4510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Low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  <w:tc>
          <w:tcPr>
            <w:tcW w:w="990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hideMark/>
          </w:tcPr>
          <w:p w14:paraId="5B083EBE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Medium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92D050"/>
            <w:hideMark/>
          </w:tcPr>
          <w:p w14:paraId="665BE73F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High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</w:tr>
      <w:tr w:rsidR="00CE3E4E" w:rsidRPr="00FA420C" w14:paraId="64AC33AF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BF6666" w14:textId="77777777" w:rsidR="00CE3E4E" w:rsidRPr="00FA420C" w:rsidRDefault="00CE3E4E" w:rsidP="006C0059">
            <w:pPr>
              <w:spacing w:after="0" w:line="240" w:lineRule="auto"/>
              <w:ind w:left="570" w:hanging="57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III.1 Technical knowledge 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C846ED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55ACD7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51D49D87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747FBC01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47B324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III.2 Learning processes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B03B82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E78C05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76F37295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391B8B8B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5C788F" w14:textId="77777777" w:rsidR="00CE3E4E" w:rsidRPr="00FA420C" w:rsidRDefault="00CE3E4E" w:rsidP="006C0059">
            <w:pPr>
              <w:spacing w:after="0" w:line="240" w:lineRule="auto"/>
              <w:ind w:left="30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Checklist Pre-crisis, if applied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89EC13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3284D8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301F3AB2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7B79A99D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C514E8" w14:textId="77777777" w:rsidR="00CE3E4E" w:rsidRPr="00FA420C" w:rsidRDefault="00CE3E4E" w:rsidP="006C0059">
            <w:pPr>
              <w:spacing w:after="0" w:line="240" w:lineRule="auto"/>
              <w:ind w:left="30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Checklist In-crisis, if applied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BFF813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9CCB0B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48262C2E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409C24AF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056CE220" w14:textId="77777777" w:rsidR="00CE3E4E" w:rsidRPr="00FA420C" w:rsidRDefault="00CE3E4E" w:rsidP="006C0059">
            <w:pPr>
              <w:spacing w:after="0" w:line="240" w:lineRule="auto"/>
              <w:ind w:left="30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Checklist Safety and security, if applied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3D2BA34B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4E243A87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  <w:hideMark/>
          </w:tcPr>
          <w:p w14:paraId="5EE6356B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</w:tbl>
    <w:p w14:paraId="41382D1C" w14:textId="77777777" w:rsidR="00CE3E4E" w:rsidRDefault="00CE3E4E" w:rsidP="00CE3E4E">
      <w:pPr>
        <w:shd w:val="clear" w:color="auto" w:fill="FFFFFF"/>
        <w:spacing w:after="0" w:line="240" w:lineRule="auto"/>
        <w:textAlignment w:val="baseline"/>
        <w:rPr>
          <w:rFonts w:ascii="Trebuchet MS" w:eastAsia="Times New Roman" w:hAnsi="Trebuchet MS" w:cs="Segoe UI"/>
          <w:sz w:val="24"/>
          <w:szCs w:val="24"/>
        </w:rPr>
      </w:pPr>
    </w:p>
    <w:p w14:paraId="2327555A" w14:textId="77777777" w:rsidR="00CE3E4E" w:rsidRDefault="00CE3E4E" w:rsidP="00CE3E4E">
      <w:pPr>
        <w:shd w:val="clear" w:color="auto" w:fill="FFFFFF"/>
        <w:spacing w:after="0" w:line="240" w:lineRule="auto"/>
        <w:textAlignment w:val="baseline"/>
        <w:rPr>
          <w:rFonts w:ascii="Trebuchet MS" w:eastAsia="Times New Roman" w:hAnsi="Trebuchet MS"/>
          <w:sz w:val="24"/>
          <w:szCs w:val="24"/>
        </w:rPr>
      </w:pPr>
    </w:p>
    <w:p w14:paraId="370230CB" w14:textId="77777777" w:rsidR="00CE3E4E" w:rsidRPr="00FA420C" w:rsidRDefault="00CE3E4E" w:rsidP="00CE3E4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FA420C">
        <w:rPr>
          <w:rFonts w:ascii="Trade Gothic LT Com" w:eastAsia="Times New Roman" w:hAnsi="Trade Gothic LT Com" w:cs="Segoe UI"/>
          <w:b/>
          <w:bCs/>
          <w:color w:val="000000"/>
        </w:rPr>
        <w:t>Summary Module IV: Financial management </w:t>
      </w:r>
      <w:r w:rsidRPr="00FA420C">
        <w:rPr>
          <w:rFonts w:ascii="Trade Gothic LT Com" w:eastAsia="Times New Roman" w:hAnsi="Trade Gothic LT Com" w:cs="Segoe UI"/>
          <w:color w:val="000000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555"/>
        <w:gridCol w:w="990"/>
        <w:gridCol w:w="855"/>
      </w:tblGrid>
      <w:tr w:rsidR="00CE3E4E" w:rsidRPr="00FA420C" w14:paraId="7F5C80C1" w14:textId="77777777" w:rsidTr="006C0059">
        <w:tc>
          <w:tcPr>
            <w:tcW w:w="4650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16A014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</w:rPr>
              <w:t>Area of analysis</w:t>
            </w: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555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14:paraId="01081249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Low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  <w:tc>
          <w:tcPr>
            <w:tcW w:w="990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hideMark/>
          </w:tcPr>
          <w:p w14:paraId="2DB22707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Medium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92D050"/>
            <w:hideMark/>
          </w:tcPr>
          <w:p w14:paraId="26900D57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High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</w:tr>
      <w:tr w:rsidR="00CE3E4E" w:rsidRPr="00FA420C" w14:paraId="55D168FE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C472E0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IV.1 Financial and regulatory framework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77B5E4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89E6B5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6964A9C2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3C244F81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B5B93B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IV.2 Accounting and internal controls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8FE7EC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C11A41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0119216F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132997EF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580AD9D6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IV.3 Financial planning 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3353C11B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2F2404E6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  <w:hideMark/>
          </w:tcPr>
          <w:p w14:paraId="13DCA81A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</w:tbl>
    <w:p w14:paraId="3DB65EED" w14:textId="77777777" w:rsidR="00CE3E4E" w:rsidRDefault="00CE3E4E" w:rsidP="00CE3E4E">
      <w:pPr>
        <w:shd w:val="clear" w:color="auto" w:fill="FFFFFF"/>
        <w:spacing w:after="0" w:line="240" w:lineRule="auto"/>
        <w:textAlignment w:val="baseline"/>
        <w:rPr>
          <w:rFonts w:ascii="Trebuchet MS" w:eastAsia="Times New Roman" w:hAnsi="Trebuchet MS" w:cs="Segoe UI"/>
          <w:sz w:val="24"/>
          <w:szCs w:val="24"/>
        </w:rPr>
      </w:pPr>
    </w:p>
    <w:p w14:paraId="18647F4B" w14:textId="77777777" w:rsidR="00CE3E4E" w:rsidRDefault="00CE3E4E" w:rsidP="00CE3E4E">
      <w:pPr>
        <w:shd w:val="clear" w:color="auto" w:fill="FFFFFF"/>
        <w:spacing w:after="0" w:line="240" w:lineRule="auto"/>
        <w:textAlignment w:val="baseline"/>
        <w:rPr>
          <w:rFonts w:ascii="Trebuchet MS" w:eastAsia="Times New Roman" w:hAnsi="Trebuchet MS"/>
          <w:sz w:val="24"/>
          <w:szCs w:val="24"/>
        </w:rPr>
      </w:pPr>
    </w:p>
    <w:p w14:paraId="627427E0" w14:textId="77777777" w:rsidR="00CE3E4E" w:rsidRPr="00FA420C" w:rsidRDefault="00CE3E4E" w:rsidP="00CE3E4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FA420C">
        <w:rPr>
          <w:rFonts w:ascii="Trade Gothic LT Com" w:eastAsia="Times New Roman" w:hAnsi="Trade Gothic LT Com" w:cs="Segoe UI"/>
          <w:b/>
          <w:bCs/>
          <w:color w:val="000000"/>
        </w:rPr>
        <w:t>Summary Module V: Procurement and logistics</w:t>
      </w:r>
      <w:r w:rsidRPr="00FA420C">
        <w:rPr>
          <w:rFonts w:ascii="Trade Gothic LT Com" w:eastAsia="Times New Roman" w:hAnsi="Trade Gothic LT Com" w:cs="Segoe UI"/>
          <w:color w:val="000000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555"/>
        <w:gridCol w:w="855"/>
        <w:gridCol w:w="855"/>
      </w:tblGrid>
      <w:tr w:rsidR="00CE3E4E" w:rsidRPr="00FA420C" w14:paraId="3580611C" w14:textId="77777777" w:rsidTr="006C0059">
        <w:tc>
          <w:tcPr>
            <w:tcW w:w="4650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2AAF18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</w:rPr>
              <w:t>Area of analysis</w:t>
            </w: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555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14:paraId="098BE2B8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Low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hideMark/>
          </w:tcPr>
          <w:p w14:paraId="56856CC2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Medium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92D050"/>
            <w:hideMark/>
          </w:tcPr>
          <w:p w14:paraId="57AA25FE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  <w:b/>
                <w:bCs/>
                <w:sz w:val="18"/>
                <w:szCs w:val="18"/>
              </w:rPr>
              <w:t>High</w:t>
            </w:r>
            <w:r w:rsidRPr="00FA420C">
              <w:rPr>
                <w:rFonts w:ascii="Trade Gothic LT Com" w:eastAsia="Times New Roman" w:hAnsi="Trade Gothic LT Com" w:cs="Times New Roman"/>
                <w:sz w:val="18"/>
                <w:szCs w:val="18"/>
              </w:rPr>
              <w:t> </w:t>
            </w:r>
          </w:p>
        </w:tc>
      </w:tr>
      <w:tr w:rsidR="00CE3E4E" w:rsidRPr="00FA420C" w14:paraId="12C4835F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1A2EDD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V.1 Framework conditions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8496E6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9DBB64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2F2AA9E5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3909183A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F08A70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V.2 Capital equipment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FBA3A3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C1597E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6D92EFDE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5276705B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F33739" w14:textId="77777777" w:rsidR="00CE3E4E" w:rsidRPr="00FA420C" w:rsidRDefault="00CE3E4E" w:rsidP="006C00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V.3 Cash voucher distributions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9A4A7F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2893DE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  <w:hideMark/>
          </w:tcPr>
          <w:p w14:paraId="52BDB285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  <w:tr w:rsidR="00CE3E4E" w:rsidRPr="00FA420C" w14:paraId="2672BE48" w14:textId="77777777" w:rsidTr="006C0059">
        <w:tc>
          <w:tcPr>
            <w:tcW w:w="4650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24C13D4F" w14:textId="77777777" w:rsidR="00CE3E4E" w:rsidRPr="00FA420C" w:rsidRDefault="00CE3E4E" w:rsidP="006C0059">
            <w:pPr>
              <w:spacing w:after="0" w:line="240" w:lineRule="auto"/>
              <w:ind w:left="30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Checklist Administration and logistics, if applied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2459C8E8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auto"/>
            <w:hideMark/>
          </w:tcPr>
          <w:p w14:paraId="237D3184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  <w:hideMark/>
          </w:tcPr>
          <w:p w14:paraId="14E16880" w14:textId="77777777" w:rsidR="00CE3E4E" w:rsidRPr="00FA420C" w:rsidRDefault="00CE3E4E" w:rsidP="006C005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20C">
              <w:rPr>
                <w:rFonts w:ascii="Trade Gothic LT Com" w:eastAsia="Times New Roman" w:hAnsi="Trade Gothic LT Com" w:cs="Times New Roman"/>
              </w:rPr>
              <w:t> </w:t>
            </w:r>
          </w:p>
        </w:tc>
      </w:tr>
    </w:tbl>
    <w:p w14:paraId="4D0D0723" w14:textId="77777777" w:rsidR="001B4F6E" w:rsidRDefault="001B4F6E"/>
    <w:sectPr w:rsidR="001B4F6E" w:rsidSect="00CB70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e Gothic LT Com">
    <w:altName w:val="Calibri"/>
    <w:panose1 w:val="020B0503040303020004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4E"/>
    <w:rsid w:val="001B4F6E"/>
    <w:rsid w:val="001B7838"/>
    <w:rsid w:val="00CB70E9"/>
    <w:rsid w:val="00CE3E4E"/>
    <w:rsid w:val="00D1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9F2D1"/>
  <w15:chartTrackingRefBased/>
  <w15:docId w15:val="{17626EEB-BAB6-484D-8E62-05B1DB0E2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E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Company>Deutsche Welthungerhilfe e.V.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Hoefer</dc:creator>
  <cp:keywords/>
  <dc:description/>
  <cp:lastModifiedBy>Marie Hoefer</cp:lastModifiedBy>
  <cp:revision>1</cp:revision>
  <dcterms:created xsi:type="dcterms:W3CDTF">2022-03-07T09:14:00Z</dcterms:created>
  <dcterms:modified xsi:type="dcterms:W3CDTF">2022-03-07T09:17:00Z</dcterms:modified>
</cp:coreProperties>
</file>